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15FE" w:rsidR="00E115FE" w:rsidP="004932D5" w:rsidRDefault="004644F0" w14:paraId="15843F22" w14:textId="210AC3B3">
      <w:pPr>
        <w:jc w:val="center"/>
        <w:rPr>
          <w:rFonts w:ascii="Manrope" w:hAnsi="Manrope" w:cs="Arial"/>
          <w:b/>
          <w:bCs/>
          <w:sz w:val="24"/>
          <w:szCs w:val="24"/>
        </w:rPr>
      </w:pPr>
      <w:r>
        <w:rPr>
          <w:rFonts w:ascii="Manrope" w:hAnsi="Manrope"/>
          <w:b/>
          <w:bCs/>
          <w:sz w:val="24"/>
          <w:szCs w:val="24"/>
        </w:rPr>
        <w:t>Radiography</w:t>
      </w:r>
      <w:r w:rsidR="004932D5">
        <w:rPr>
          <w:rFonts w:ascii="Manrope" w:hAnsi="Manrope"/>
          <w:b/>
          <w:bCs/>
          <w:sz w:val="24"/>
          <w:szCs w:val="24"/>
        </w:rPr>
        <w:t xml:space="preserve"> ROC Requirements</w:t>
      </w:r>
    </w:p>
    <w:p w:rsidRPr="00897218" w:rsidR="00897218" w:rsidP="00897218" w:rsidRDefault="00897218" w14:paraId="5897428B" w14:textId="4DFD7F57">
      <w:pPr>
        <w:shd w:val="clear" w:color="auto" w:fill="FFFFFF"/>
        <w:spacing w:after="0" w:line="240" w:lineRule="auto"/>
        <w:outlineLvl w:val="1"/>
        <w:rPr>
          <w:rFonts w:ascii="Manrope" w:hAnsi="Manrope" w:eastAsia="Times New Roman" w:cs="Open Sans"/>
          <w:sz w:val="24"/>
          <w:szCs w:val="24"/>
          <w:lang w:eastAsia="en-GB"/>
        </w:rPr>
      </w:pPr>
      <w:r w:rsidRPr="5396C11C" w:rsidR="00897218">
        <w:rPr>
          <w:rFonts w:ascii="Manrope" w:hAnsi="Manrope" w:eastAsia="Times New Roman" w:cs="Open Sans"/>
          <w:b w:val="1"/>
          <w:bCs w:val="1"/>
          <w:sz w:val="24"/>
          <w:szCs w:val="24"/>
          <w:lang w:eastAsia="en-GB"/>
        </w:rPr>
        <w:t xml:space="preserve">PAC’S </w:t>
      </w:r>
    </w:p>
    <w:p w:rsidR="5396C11C" w:rsidP="5396C11C" w:rsidRDefault="5396C11C" w14:paraId="596F8CB6" w14:textId="551B64B2">
      <w:pPr>
        <w:pStyle w:val="Normal"/>
        <w:shd w:val="clear" w:color="auto" w:fill="FFFFFF" w:themeFill="background1"/>
        <w:spacing w:after="0" w:line="240" w:lineRule="auto"/>
        <w:outlineLvl w:val="1"/>
        <w:rPr>
          <w:rFonts w:ascii="Manrope" w:hAnsi="Manrope" w:eastAsia="Times New Roman" w:cs="Open Sans"/>
          <w:b w:val="1"/>
          <w:bCs w:val="1"/>
          <w:sz w:val="24"/>
          <w:szCs w:val="24"/>
          <w:lang w:eastAsia="en-GB"/>
        </w:rPr>
      </w:pPr>
    </w:p>
    <w:p w:rsidRPr="00897218" w:rsidR="00897218" w:rsidP="00A74984" w:rsidRDefault="00897218" w14:paraId="726F7154" w14:textId="777777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897218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10 x dental panoramic radiographs</w:t>
      </w:r>
    </w:p>
    <w:p w:rsidRPr="00897218" w:rsidR="00897218" w:rsidP="00A74984" w:rsidRDefault="00897218" w14:paraId="385B9B8D" w14:textId="777777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897218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10 x pairs of bitewing radiographs</w:t>
      </w:r>
    </w:p>
    <w:p w:rsidRPr="00897218" w:rsidR="00897218" w:rsidP="00A74984" w:rsidRDefault="00897218" w14:paraId="2D6B49C3" w14:textId="777777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897218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20 x paralleling technique periapical radiographs</w:t>
      </w:r>
      <w:r w:rsidRPr="00897218">
        <w:rPr>
          <w:rFonts w:ascii="Times New Roman" w:hAnsi="Times New Roman" w:eastAsia="Times New Roman" w:cs="Times New Roman"/>
          <w:sz w:val="24"/>
          <w:szCs w:val="24"/>
          <w:lang w:eastAsia="en-GB"/>
        </w:rPr>
        <w:t>​​​​​​​</w:t>
      </w:r>
    </w:p>
    <w:p w:rsidRPr="00897218" w:rsidR="00897218" w:rsidP="00A74984" w:rsidRDefault="00897218" w14:paraId="07F99A01" w14:textId="777777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897218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10 x types of other radiographs which must include:</w:t>
      </w:r>
    </w:p>
    <w:p w:rsidRPr="00897218" w:rsidR="00897218" w:rsidP="00A74984" w:rsidRDefault="00897218" w14:paraId="0D95DBE1" w14:textId="0E448E34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897218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 xml:space="preserve">2 x bisecting angle technique </w:t>
      </w:r>
      <w:r w:rsidRPr="00897218" w:rsidR="00022206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periapical</w:t>
      </w:r>
      <w:r w:rsidR="00022206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 xml:space="preserve"> ra</w:t>
      </w:r>
      <w:r w:rsidR="007048BC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diographs</w:t>
      </w:r>
    </w:p>
    <w:p w:rsidRPr="00897218" w:rsidR="00897218" w:rsidP="00A74984" w:rsidRDefault="00897218" w14:paraId="4920ED1A" w14:textId="77777777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897218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2 x occlusal views (can be undertaken on a dry skull)</w:t>
      </w:r>
    </w:p>
    <w:p w:rsidRPr="00897218" w:rsidR="00897218" w:rsidP="00A74984" w:rsidRDefault="00897218" w14:paraId="0F34D84A" w14:textId="52B31BBF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897218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2 x cephalometric lateral skull views (can be simulat</w:t>
      </w:r>
      <w:r w:rsidR="00A74984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ed</w:t>
      </w:r>
      <w:r w:rsidRPr="00897218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)</w:t>
      </w:r>
    </w:p>
    <w:p w:rsidRPr="00897218" w:rsidR="00897218" w:rsidP="00A74984" w:rsidRDefault="00897218" w14:paraId="795A3A30" w14:textId="77777777">
      <w:pPr>
        <w:shd w:val="clear" w:color="auto" w:fill="FFFFFF"/>
        <w:spacing w:before="100" w:beforeAutospacing="1" w:after="100" w:afterAutospacing="1" w:line="240" w:lineRule="auto"/>
        <w:ind w:left="720" w:firstLine="72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897218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4 x any ‘other’ type of radiograph</w:t>
      </w:r>
    </w:p>
    <w:p w:rsidRPr="00897218" w:rsidR="005C190F" w:rsidP="00E115FE" w:rsidRDefault="005C190F" w14:paraId="06F71FC3" w14:textId="77777777">
      <w:pPr>
        <w:pStyle w:val="NormalWeb"/>
        <w:rPr>
          <w:rFonts w:ascii="Manrope" w:hAnsi="Manrope" w:cs="Open Sans"/>
          <w:b/>
          <w:bCs/>
        </w:rPr>
      </w:pPr>
    </w:p>
    <w:p w:rsidRPr="005C190F" w:rsidR="00E115FE" w:rsidP="00E115FE" w:rsidRDefault="00E115FE" w14:paraId="7D9DB999" w14:textId="287AB825">
      <w:pPr>
        <w:pStyle w:val="NormalWeb"/>
        <w:rPr>
          <w:rFonts w:ascii="Manrope" w:hAnsi="Manrope" w:cs="Open Sans"/>
          <w:b/>
          <w:bCs/>
          <w:color w:val="000000" w:themeColor="text1"/>
        </w:rPr>
      </w:pPr>
      <w:r w:rsidRPr="5396C11C" w:rsidR="00E115FE">
        <w:rPr>
          <w:rFonts w:ascii="Manrope" w:hAnsi="Manrope" w:cs="Open Sans"/>
          <w:b w:val="1"/>
          <w:bCs w:val="1"/>
          <w:color w:val="000000" w:themeColor="text1" w:themeTint="FF" w:themeShade="FF"/>
        </w:rPr>
        <w:t xml:space="preserve">Case Study </w:t>
      </w:r>
    </w:p>
    <w:p w:rsidR="5396C11C" w:rsidP="5396C11C" w:rsidRDefault="5396C11C" w14:paraId="6D82BC67" w14:textId="1E3BF8B3">
      <w:pPr>
        <w:pStyle w:val="NormalWeb"/>
        <w:rPr>
          <w:rFonts w:ascii="Manrope" w:hAnsi="Manrope" w:cs="Open Sans"/>
          <w:b w:val="1"/>
          <w:bCs w:val="1"/>
          <w:color w:val="000000" w:themeColor="text1" w:themeTint="FF" w:themeShade="FF"/>
        </w:rPr>
      </w:pPr>
    </w:p>
    <w:p w:rsidRPr="00614BCD" w:rsidR="00614BCD" w:rsidP="00614BCD" w:rsidRDefault="00614BCD" w14:paraId="0A6BFC00" w14:textId="18077573">
      <w:pPr>
        <w:shd w:val="clear" w:color="auto" w:fill="FFFFFF"/>
        <w:spacing w:before="100" w:beforeAutospacing="1" w:after="100" w:afterAutospacing="1" w:line="240" w:lineRule="auto"/>
        <w:rPr>
          <w:rFonts w:ascii="Manrope" w:hAnsi="Manrope" w:eastAsia="Times New Roman" w:cs="Open Sans"/>
          <w:sz w:val="24"/>
          <w:szCs w:val="24"/>
          <w:lang w:eastAsia="en-GB"/>
        </w:rPr>
      </w:pPr>
      <w:r w:rsidRPr="00614BCD">
        <w:rPr>
          <w:rFonts w:ascii="Manrope" w:hAnsi="Manrope" w:eastAsia="Times New Roman" w:cs="Open Sans"/>
          <w:sz w:val="24"/>
          <w:szCs w:val="24"/>
          <w:lang w:eastAsia="en-GB"/>
        </w:rPr>
        <w:t>You must choose three patients for the detailed case studies, including:</w:t>
      </w:r>
    </w:p>
    <w:p w:rsidRPr="00614BCD" w:rsidR="00614BCD" w:rsidP="00022206" w:rsidRDefault="00614BCD" w14:paraId="6BAF5581" w14:textId="777777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614BCD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1 x</w:t>
      </w:r>
      <w:r w:rsidRPr="00614BCD">
        <w:rPr>
          <w:rFonts w:ascii="Manrope" w:hAnsi="Manrope" w:eastAsia="Times New Roman" w:cs="Open Sans"/>
          <w:sz w:val="24"/>
          <w:szCs w:val="24"/>
          <w:lang w:eastAsia="en-GB"/>
        </w:rPr>
        <w:t> </w:t>
      </w:r>
      <w:r w:rsidRPr="00614BCD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dental panoramic radiograph</w:t>
      </w:r>
    </w:p>
    <w:p w:rsidRPr="00614BCD" w:rsidR="00614BCD" w:rsidP="00022206" w:rsidRDefault="00614BCD" w14:paraId="407016F8" w14:textId="777777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614BCD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1 x</w:t>
      </w:r>
      <w:r w:rsidRPr="00614BCD">
        <w:rPr>
          <w:rFonts w:ascii="Manrope" w:hAnsi="Manrope" w:eastAsia="Times New Roman" w:cs="Open Sans"/>
          <w:sz w:val="24"/>
          <w:szCs w:val="24"/>
          <w:lang w:eastAsia="en-GB"/>
        </w:rPr>
        <w:t> </w:t>
      </w:r>
      <w:r w:rsidRPr="00614BCD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bitewing radiograph</w:t>
      </w:r>
    </w:p>
    <w:p w:rsidRPr="00614BCD" w:rsidR="00614BCD" w:rsidP="00022206" w:rsidRDefault="00614BCD" w14:paraId="272E1185" w14:textId="777777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614BCD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1 x</w:t>
      </w:r>
      <w:r w:rsidRPr="00614BCD">
        <w:rPr>
          <w:rFonts w:ascii="Manrope" w:hAnsi="Manrope" w:eastAsia="Times New Roman" w:cs="Open Sans"/>
          <w:sz w:val="24"/>
          <w:szCs w:val="24"/>
          <w:lang w:eastAsia="en-GB"/>
        </w:rPr>
        <w:t> </w:t>
      </w:r>
      <w:r w:rsidRPr="00614BCD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paralleling technique periapical radiograph</w:t>
      </w:r>
    </w:p>
    <w:p w:rsidRPr="00614BCD" w:rsidR="00614BCD" w:rsidP="00614BCD" w:rsidRDefault="00614BCD" w14:paraId="2D62E499" w14:textId="6CBC8A03">
      <w:pPr>
        <w:shd w:val="clear" w:color="auto" w:fill="FFFFFF"/>
        <w:spacing w:before="100" w:beforeAutospacing="1" w:after="100" w:afterAutospacing="1" w:line="240" w:lineRule="auto"/>
        <w:rPr>
          <w:rFonts w:ascii="Manrope" w:hAnsi="Manrope" w:eastAsia="Times New Roman" w:cs="Open Sans"/>
          <w:sz w:val="24"/>
          <w:szCs w:val="24"/>
          <w:lang w:eastAsia="en-GB"/>
        </w:rPr>
      </w:pPr>
      <w:r w:rsidRPr="00614BCD">
        <w:rPr>
          <w:rFonts w:ascii="Manrope" w:hAnsi="Manrope" w:eastAsia="Times New Roman" w:cs="Open Sans"/>
          <w:sz w:val="24"/>
          <w:szCs w:val="24"/>
          <w:lang w:eastAsia="en-GB"/>
        </w:rPr>
        <w:br/>
      </w:r>
      <w:r w:rsidRPr="00614BCD">
        <w:rPr>
          <w:rFonts w:ascii="Manrope" w:hAnsi="Manrope" w:eastAsia="Times New Roman" w:cs="Open Sans"/>
          <w:sz w:val="24"/>
          <w:szCs w:val="24"/>
          <w:lang w:eastAsia="en-GB"/>
        </w:rPr>
        <w:t>The patients may already be included in the PCAS</w:t>
      </w:r>
      <w:r w:rsidR="00AC5F01">
        <w:rPr>
          <w:rFonts w:ascii="Manrope" w:hAnsi="Manrope" w:eastAsia="Times New Roman" w:cs="Open Sans"/>
          <w:sz w:val="24"/>
          <w:szCs w:val="24"/>
          <w:lang w:eastAsia="en-GB"/>
        </w:rPr>
        <w:t>.</w:t>
      </w:r>
    </w:p>
    <w:p w:rsidRPr="00022206" w:rsidR="005C190F" w:rsidP="00022206" w:rsidRDefault="00614BCD" w14:paraId="35560BEE" w14:textId="7ED98A2F">
      <w:pPr>
        <w:shd w:val="clear" w:color="auto" w:fill="FFFFFF"/>
        <w:spacing w:before="100" w:beforeAutospacing="1" w:after="100" w:afterAutospacing="1" w:line="240" w:lineRule="auto"/>
        <w:rPr>
          <w:rFonts w:ascii="Manrope" w:hAnsi="Manrope" w:eastAsia="Times New Roman" w:cs="Open Sans"/>
          <w:sz w:val="24"/>
          <w:szCs w:val="24"/>
          <w:lang w:eastAsia="en-GB"/>
        </w:rPr>
      </w:pPr>
      <w:r w:rsidRPr="00614BCD">
        <w:rPr>
          <w:rFonts w:ascii="Manrope" w:hAnsi="Manrope" w:eastAsia="Times New Roman" w:cs="Open Sans"/>
          <w:sz w:val="24"/>
          <w:szCs w:val="24"/>
          <w:lang w:eastAsia="en-GB"/>
        </w:rPr>
        <w:t>Each case study must be </w:t>
      </w:r>
      <w:r w:rsidRPr="00614BCD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no less than 1000</w:t>
      </w:r>
      <w:r w:rsidRPr="00614BCD">
        <w:rPr>
          <w:rFonts w:ascii="Manrope" w:hAnsi="Manrope" w:eastAsia="Times New Roman" w:cs="Open Sans"/>
          <w:sz w:val="24"/>
          <w:szCs w:val="24"/>
          <w:lang w:eastAsia="en-GB"/>
        </w:rPr>
        <w:t> and </w:t>
      </w:r>
      <w:r w:rsidRPr="00614BCD">
        <w:rPr>
          <w:rFonts w:ascii="Manrope" w:hAnsi="Manrope" w:eastAsia="Times New Roman" w:cs="Open Sans"/>
          <w:b/>
          <w:bCs/>
          <w:sz w:val="24"/>
          <w:szCs w:val="24"/>
          <w:lang w:eastAsia="en-GB"/>
        </w:rPr>
        <w:t>no more than 1500</w:t>
      </w:r>
      <w:r w:rsidRPr="00614BCD">
        <w:rPr>
          <w:rFonts w:ascii="Manrope" w:hAnsi="Manrope" w:eastAsia="Times New Roman" w:cs="Open Sans"/>
          <w:sz w:val="24"/>
          <w:szCs w:val="24"/>
          <w:lang w:eastAsia="en-GB"/>
        </w:rPr>
        <w:t> words. </w:t>
      </w:r>
    </w:p>
    <w:p w:rsidR="005C190F" w:rsidP="004932D5" w:rsidRDefault="005C190F" w14:paraId="38C2F656" w14:textId="77777777">
      <w:pPr>
        <w:kinsoku w:val="0"/>
        <w:overflowPunct w:val="0"/>
        <w:autoSpaceDE w:val="0"/>
        <w:autoSpaceDN w:val="0"/>
        <w:adjustRightInd w:val="0"/>
        <w:spacing w:after="0" w:line="279" w:lineRule="exact"/>
        <w:ind w:right="3980"/>
        <w:rPr>
          <w:rFonts w:ascii="Manrope" w:hAnsi="Manrope" w:cs="Microsoft Sans Serif"/>
          <w:b/>
          <w:bCs/>
          <w:color w:val="232323"/>
          <w:spacing w:val="-2"/>
          <w:sz w:val="24"/>
          <w:szCs w:val="24"/>
        </w:rPr>
      </w:pPr>
    </w:p>
    <w:p w:rsidRPr="005C190F" w:rsidR="004932D5" w:rsidP="004932D5" w:rsidRDefault="004932D5" w14:paraId="198363E4" w14:textId="797940BF" w14:noSpellErr="1">
      <w:pPr>
        <w:kinsoku w:val="0"/>
        <w:overflowPunct w:val="0"/>
        <w:autoSpaceDE w:val="0"/>
        <w:autoSpaceDN w:val="0"/>
        <w:adjustRightInd w:val="0"/>
        <w:spacing w:after="0" w:line="279" w:lineRule="exact"/>
        <w:ind w:right="3980"/>
        <w:rPr>
          <w:rFonts w:ascii="Manrope" w:hAnsi="Manrope" w:cs="Microsoft Sans Serif"/>
          <w:b w:val="1"/>
          <w:bCs w:val="1"/>
          <w:color w:val="232323"/>
          <w:spacing w:val="-2"/>
          <w:sz w:val="24"/>
          <w:szCs w:val="24"/>
        </w:rPr>
      </w:pPr>
      <w:r w:rsidRPr="005C190F" w:rsidR="004932D5">
        <w:rPr>
          <w:rFonts w:ascii="Manrope" w:hAnsi="Manrope" w:cs="Microsoft Sans Serif"/>
          <w:b w:val="1"/>
          <w:bCs w:val="1"/>
          <w:color w:val="232323"/>
          <w:spacing w:val="-2"/>
          <w:sz w:val="24"/>
          <w:szCs w:val="24"/>
        </w:rPr>
        <w:t>SO</w:t>
      </w:r>
    </w:p>
    <w:p w:rsidR="5396C11C" w:rsidP="5396C11C" w:rsidRDefault="5396C11C" w14:paraId="7E33461B" w14:textId="61AEFD27">
      <w:pPr>
        <w:pStyle w:val="Normal"/>
        <w:spacing w:after="0" w:line="279" w:lineRule="exact"/>
        <w:ind w:right="3980"/>
        <w:rPr>
          <w:rFonts w:ascii="Manrope" w:hAnsi="Manrope" w:cs="Microsoft Sans Serif"/>
          <w:b w:val="1"/>
          <w:bCs w:val="1"/>
          <w:color w:val="232323"/>
          <w:sz w:val="24"/>
          <w:szCs w:val="24"/>
        </w:rPr>
      </w:pPr>
    </w:p>
    <w:p w:rsidRPr="00022206" w:rsidR="00022206" w:rsidP="00022206" w:rsidRDefault="00431E65" w14:paraId="5E519380" w14:textId="51DCBE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anrope" w:hAnsi="Manrope" w:eastAsia="Times New Roman" w:cs="Open Sans"/>
          <w:sz w:val="24"/>
          <w:szCs w:val="24"/>
          <w:lang w:eastAsia="en-GB"/>
        </w:rPr>
      </w:pPr>
      <w:r>
        <w:rPr>
          <w:rFonts w:ascii="Manrope" w:hAnsi="Manrope" w:eastAsia="Times New Roman" w:cs="Open Sans"/>
          <w:sz w:val="24"/>
          <w:szCs w:val="24"/>
          <w:lang w:eastAsia="en-GB"/>
        </w:rPr>
        <w:t xml:space="preserve">Questions on </w:t>
      </w:r>
      <w:r w:rsidRPr="00022206" w:rsidR="00022206">
        <w:rPr>
          <w:rFonts w:ascii="Manrope" w:hAnsi="Manrope" w:eastAsia="Times New Roman" w:cs="Open Sans"/>
          <w:sz w:val="24"/>
          <w:szCs w:val="24"/>
          <w:lang w:eastAsia="en-GB"/>
        </w:rPr>
        <w:t xml:space="preserve">Oblique </w:t>
      </w:r>
      <w:r w:rsidRPr="00022206">
        <w:rPr>
          <w:rFonts w:ascii="Manrope" w:hAnsi="Manrope" w:eastAsia="Times New Roman" w:cs="Open Sans"/>
          <w:sz w:val="24"/>
          <w:szCs w:val="24"/>
          <w:lang w:eastAsia="en-GB"/>
        </w:rPr>
        <w:t>lateral mandible</w:t>
      </w:r>
      <w:r w:rsidRPr="00022206" w:rsidR="00022206">
        <w:rPr>
          <w:rFonts w:ascii="Manrope" w:hAnsi="Manrope" w:eastAsia="Times New Roman" w:cs="Open Sans"/>
          <w:sz w:val="24"/>
          <w:szCs w:val="24"/>
          <w:lang w:eastAsia="en-GB"/>
        </w:rPr>
        <w:t xml:space="preserve"> radiographs</w:t>
      </w:r>
    </w:p>
    <w:p w:rsidRPr="00022206" w:rsidR="00022206" w:rsidP="00022206" w:rsidRDefault="00431E65" w14:paraId="7A948105" w14:textId="3F9671A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anrope" w:hAnsi="Manrope" w:eastAsia="Times New Roman" w:cs="Open Sans"/>
          <w:sz w:val="24"/>
          <w:szCs w:val="24"/>
          <w:lang w:eastAsia="en-GB"/>
        </w:rPr>
      </w:pPr>
      <w:r>
        <w:rPr>
          <w:rFonts w:ascii="Manrope" w:hAnsi="Manrope" w:eastAsia="Times New Roman" w:cs="Open Sans"/>
          <w:sz w:val="24"/>
          <w:szCs w:val="24"/>
          <w:lang w:eastAsia="en-GB"/>
        </w:rPr>
        <w:t xml:space="preserve">Questions on </w:t>
      </w:r>
      <w:r w:rsidRPr="00022206" w:rsidR="00022206">
        <w:rPr>
          <w:rFonts w:ascii="Manrope" w:hAnsi="Manrope" w:eastAsia="Times New Roman" w:cs="Open Sans"/>
          <w:sz w:val="24"/>
          <w:szCs w:val="24"/>
          <w:lang w:eastAsia="en-GB"/>
        </w:rPr>
        <w:t>Bisected angle periapical radiographs</w:t>
      </w:r>
    </w:p>
    <w:p w:rsidRPr="00022206" w:rsidR="00022206" w:rsidP="00022206" w:rsidRDefault="00431E65" w14:paraId="2E268FC2" w14:textId="403AF80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anrope" w:hAnsi="Manrope" w:eastAsia="Times New Roman" w:cs="Open Sans"/>
          <w:sz w:val="24"/>
          <w:szCs w:val="24"/>
          <w:lang w:eastAsia="en-GB"/>
        </w:rPr>
      </w:pPr>
      <w:r>
        <w:rPr>
          <w:rFonts w:ascii="Manrope" w:hAnsi="Manrope" w:eastAsia="Times New Roman" w:cs="Open Sans"/>
          <w:sz w:val="24"/>
          <w:szCs w:val="24"/>
          <w:lang w:eastAsia="en-GB"/>
        </w:rPr>
        <w:t xml:space="preserve">Questions on </w:t>
      </w:r>
      <w:r w:rsidRPr="00022206" w:rsidR="00022206">
        <w:rPr>
          <w:rFonts w:ascii="Manrope" w:hAnsi="Manrope" w:eastAsia="Times New Roman" w:cs="Open Sans"/>
          <w:sz w:val="24"/>
          <w:szCs w:val="24"/>
          <w:lang w:eastAsia="en-GB"/>
        </w:rPr>
        <w:t>Lateral cephalometric radiographs</w:t>
      </w:r>
    </w:p>
    <w:p w:rsidRPr="00022206" w:rsidR="00022206" w:rsidP="00022206" w:rsidRDefault="00022206" w14:paraId="1865D188" w14:textId="777777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022206">
        <w:rPr>
          <w:rFonts w:ascii="Manrope" w:hAnsi="Manrope" w:eastAsia="Times New Roman" w:cs="Open Sans"/>
          <w:sz w:val="24"/>
          <w:szCs w:val="24"/>
          <w:lang w:eastAsia="en-GB"/>
        </w:rPr>
        <w:t>A copy of the dental practice Local Rules</w:t>
      </w:r>
    </w:p>
    <w:p w:rsidRPr="00022206" w:rsidR="00022206" w:rsidP="00022206" w:rsidRDefault="00022206" w14:paraId="15240FE6" w14:textId="777777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022206">
        <w:rPr>
          <w:rFonts w:ascii="Manrope" w:hAnsi="Manrope" w:eastAsia="Times New Roman" w:cs="Open Sans"/>
          <w:sz w:val="24"/>
          <w:szCs w:val="24"/>
          <w:lang w:eastAsia="en-GB"/>
        </w:rPr>
        <w:t>Two incidences of reflective practice (one to be completed at the start of the programme)</w:t>
      </w:r>
    </w:p>
    <w:p w:rsidRPr="00022206" w:rsidR="00022206" w:rsidP="00022206" w:rsidRDefault="00022206" w14:paraId="23829497" w14:textId="7777777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Manrope" w:hAnsi="Manrope" w:eastAsia="Times New Roman" w:cs="Open Sans"/>
          <w:sz w:val="24"/>
          <w:szCs w:val="24"/>
          <w:lang w:eastAsia="en-GB"/>
        </w:rPr>
      </w:pPr>
      <w:r w:rsidRPr="00022206">
        <w:rPr>
          <w:rFonts w:ascii="Manrope" w:hAnsi="Manrope" w:eastAsia="Times New Roman" w:cs="Open Sans"/>
          <w:sz w:val="24"/>
          <w:szCs w:val="24"/>
          <w:lang w:eastAsia="en-GB"/>
        </w:rPr>
        <w:t xml:space="preserve">A record of continuing professional development relating to dental radiography </w:t>
      </w:r>
      <w:proofErr w:type="gramStart"/>
      <w:r w:rsidRPr="00022206">
        <w:rPr>
          <w:rFonts w:ascii="Manrope" w:hAnsi="Manrope" w:eastAsia="Times New Roman" w:cs="Open Sans"/>
          <w:sz w:val="24"/>
          <w:szCs w:val="24"/>
          <w:lang w:eastAsia="en-GB"/>
        </w:rPr>
        <w:t>e.g.</w:t>
      </w:r>
      <w:proofErr w:type="gramEnd"/>
      <w:r w:rsidRPr="00022206">
        <w:rPr>
          <w:rFonts w:ascii="Manrope" w:hAnsi="Manrope" w:eastAsia="Times New Roman" w:cs="Open Sans"/>
          <w:sz w:val="24"/>
          <w:szCs w:val="24"/>
          <w:lang w:eastAsia="en-GB"/>
        </w:rPr>
        <w:t xml:space="preserve"> background reading, meetings, courses etc.</w:t>
      </w:r>
    </w:p>
    <w:p w:rsidRPr="00022206" w:rsidR="00E115FE" w:rsidP="00022206" w:rsidRDefault="00E115FE" w14:paraId="6635EF9B" w14:textId="77777777">
      <w:pPr>
        <w:shd w:val="clear" w:color="auto" w:fill="FFFFFF"/>
        <w:spacing w:after="0" w:afterAutospacing="1" w:line="240" w:lineRule="auto"/>
        <w:ind w:left="360"/>
        <w:rPr>
          <w:rFonts w:ascii="Manrope" w:hAnsi="Manrope"/>
          <w:sz w:val="24"/>
          <w:szCs w:val="24"/>
        </w:rPr>
      </w:pPr>
    </w:p>
    <w:sectPr w:rsidRPr="00022206" w:rsidR="00E115FE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2D5" w:rsidP="004932D5" w:rsidRDefault="004932D5" w14:paraId="7F18176D" w14:textId="77777777">
      <w:pPr>
        <w:spacing w:after="0" w:line="240" w:lineRule="auto"/>
      </w:pPr>
      <w:r>
        <w:separator/>
      </w:r>
    </w:p>
  </w:endnote>
  <w:endnote w:type="continuationSeparator" w:id="0">
    <w:p w:rsidR="004932D5" w:rsidP="004932D5" w:rsidRDefault="004932D5" w14:paraId="6B0D4B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2D5" w:rsidP="004932D5" w:rsidRDefault="004932D5" w14:paraId="33E9B1C2" w14:textId="77777777">
      <w:pPr>
        <w:spacing w:after="0" w:line="240" w:lineRule="auto"/>
      </w:pPr>
      <w:r>
        <w:separator/>
      </w:r>
    </w:p>
  </w:footnote>
  <w:footnote w:type="continuationSeparator" w:id="0">
    <w:p w:rsidR="004932D5" w:rsidP="004932D5" w:rsidRDefault="004932D5" w14:paraId="248289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32D5" w:rsidRDefault="004932D5" w14:paraId="73F8218B" w14:textId="3E258515">
    <w:pPr>
      <w:pStyle w:val="Header"/>
    </w:pPr>
  </w:p>
  <w:p w:rsidR="004932D5" w:rsidRDefault="004932D5" w14:paraId="038F89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53" w:hanging="368"/>
      </w:pPr>
      <w:rPr>
        <w:rFonts w:ascii="Arial" w:hAnsi="Arial" w:cs="Arial"/>
        <w:b w:val="0"/>
        <w:bCs w:val="0"/>
        <w:i w:val="0"/>
        <w:iCs w:val="0"/>
        <w:color w:val="1F1F1F"/>
        <w:spacing w:val="-1"/>
        <w:w w:val="104"/>
        <w:sz w:val="22"/>
        <w:szCs w:val="22"/>
      </w:rPr>
    </w:lvl>
    <w:lvl w:ilvl="1">
      <w:numFmt w:val="bullet"/>
      <w:lvlText w:val="•"/>
      <w:lvlJc w:val="left"/>
      <w:pPr>
        <w:ind w:left="1808" w:hanging="368"/>
      </w:pPr>
    </w:lvl>
    <w:lvl w:ilvl="2">
      <w:numFmt w:val="bullet"/>
      <w:lvlText w:val="•"/>
      <w:lvlJc w:val="left"/>
      <w:pPr>
        <w:ind w:left="2756" w:hanging="368"/>
      </w:pPr>
    </w:lvl>
    <w:lvl w:ilvl="3">
      <w:numFmt w:val="bullet"/>
      <w:lvlText w:val="•"/>
      <w:lvlJc w:val="left"/>
      <w:pPr>
        <w:ind w:left="3705" w:hanging="368"/>
      </w:pPr>
    </w:lvl>
    <w:lvl w:ilvl="4">
      <w:numFmt w:val="bullet"/>
      <w:lvlText w:val="•"/>
      <w:lvlJc w:val="left"/>
      <w:pPr>
        <w:ind w:left="4653" w:hanging="368"/>
      </w:pPr>
    </w:lvl>
    <w:lvl w:ilvl="5">
      <w:numFmt w:val="bullet"/>
      <w:lvlText w:val="•"/>
      <w:lvlJc w:val="left"/>
      <w:pPr>
        <w:ind w:left="5602" w:hanging="368"/>
      </w:pPr>
    </w:lvl>
    <w:lvl w:ilvl="6">
      <w:numFmt w:val="bullet"/>
      <w:lvlText w:val="•"/>
      <w:lvlJc w:val="left"/>
      <w:pPr>
        <w:ind w:left="6550" w:hanging="368"/>
      </w:pPr>
    </w:lvl>
    <w:lvl w:ilvl="7">
      <w:numFmt w:val="bullet"/>
      <w:lvlText w:val="•"/>
      <w:lvlJc w:val="left"/>
      <w:pPr>
        <w:ind w:left="7498" w:hanging="368"/>
      </w:pPr>
    </w:lvl>
    <w:lvl w:ilvl="8">
      <w:numFmt w:val="bullet"/>
      <w:lvlText w:val="•"/>
      <w:lvlJc w:val="left"/>
      <w:pPr>
        <w:ind w:left="8447" w:hanging="368"/>
      </w:pPr>
    </w:lvl>
  </w:abstractNum>
  <w:abstractNum w:abstractNumId="1" w15:restartNumberingAfterBreak="0">
    <w:nsid w:val="1F472C65"/>
    <w:multiLevelType w:val="multilevel"/>
    <w:tmpl w:val="C64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6C41942"/>
    <w:multiLevelType w:val="multilevel"/>
    <w:tmpl w:val="564CF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D2D53A5"/>
    <w:multiLevelType w:val="multilevel"/>
    <w:tmpl w:val="5E6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DF8473A"/>
    <w:multiLevelType w:val="multilevel"/>
    <w:tmpl w:val="881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08E77BD"/>
    <w:multiLevelType w:val="multilevel"/>
    <w:tmpl w:val="C5B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3765FC6"/>
    <w:multiLevelType w:val="multilevel"/>
    <w:tmpl w:val="1592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4DD21BC"/>
    <w:multiLevelType w:val="multilevel"/>
    <w:tmpl w:val="C6E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B357BCB"/>
    <w:multiLevelType w:val="hybridMultilevel"/>
    <w:tmpl w:val="E8BABAF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432941177">
    <w:abstractNumId w:val="0"/>
  </w:num>
  <w:num w:numId="2" w16cid:durableId="574437209">
    <w:abstractNumId w:val="7"/>
  </w:num>
  <w:num w:numId="3" w16cid:durableId="71464495">
    <w:abstractNumId w:val="6"/>
  </w:num>
  <w:num w:numId="4" w16cid:durableId="250244201">
    <w:abstractNumId w:val="1"/>
  </w:num>
  <w:num w:numId="5" w16cid:durableId="1061639789">
    <w:abstractNumId w:val="4"/>
  </w:num>
  <w:num w:numId="6" w16cid:durableId="1436485844">
    <w:abstractNumId w:val="2"/>
  </w:num>
  <w:num w:numId="7" w16cid:durableId="1468935805">
    <w:abstractNumId w:val="3"/>
  </w:num>
  <w:num w:numId="8" w16cid:durableId="1875072355">
    <w:abstractNumId w:val="5"/>
  </w:num>
  <w:num w:numId="9" w16cid:durableId="1486237228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FE"/>
    <w:rsid w:val="00022206"/>
    <w:rsid w:val="00100159"/>
    <w:rsid w:val="00431E65"/>
    <w:rsid w:val="004644F0"/>
    <w:rsid w:val="004932D5"/>
    <w:rsid w:val="004F0628"/>
    <w:rsid w:val="005C190F"/>
    <w:rsid w:val="00614BCD"/>
    <w:rsid w:val="007048BC"/>
    <w:rsid w:val="007E687D"/>
    <w:rsid w:val="00834A19"/>
    <w:rsid w:val="00897218"/>
    <w:rsid w:val="00897716"/>
    <w:rsid w:val="008F6853"/>
    <w:rsid w:val="00A74984"/>
    <w:rsid w:val="00AC5F01"/>
    <w:rsid w:val="00D37EDD"/>
    <w:rsid w:val="00DA22B1"/>
    <w:rsid w:val="00E115FE"/>
    <w:rsid w:val="5396C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2CCD"/>
  <w15:chartTrackingRefBased/>
  <w15:docId w15:val="{65C94FC7-AC84-40B2-9148-0D2B04B42E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5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15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2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32D5"/>
  </w:style>
  <w:style w:type="paragraph" w:styleId="Footer">
    <w:name w:val="footer"/>
    <w:basedOn w:val="Normal"/>
    <w:link w:val="FooterChar"/>
    <w:uiPriority w:val="99"/>
    <w:unhideWhenUsed/>
    <w:rsid w:val="004932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23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177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33E7A139A874F979CD574AD68CAC3" ma:contentTypeVersion="17" ma:contentTypeDescription="Create a new document." ma:contentTypeScope="" ma:versionID="7afaaf1fcd419d9973e08e1648b79e4e">
  <xsd:schema xmlns:xsd="http://www.w3.org/2001/XMLSchema" xmlns:xs="http://www.w3.org/2001/XMLSchema" xmlns:p="http://schemas.microsoft.com/office/2006/metadata/properties" xmlns:ns2="003b61ca-3901-43b9-8dea-b7508411b1cb" xmlns:ns3="0b0d9e8f-305a-466d-8f06-3458411aa4ad" targetNamespace="http://schemas.microsoft.com/office/2006/metadata/properties" ma:root="true" ma:fieldsID="58be24e41b5f04e23b56f30af34b13a7" ns2:_="" ns3:_="">
    <xsd:import namespace="003b61ca-3901-43b9-8dea-b7508411b1cb"/>
    <xsd:import namespace="0b0d9e8f-305a-466d-8f06-3458411aa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b61ca-3901-43b9-8dea-b7508411b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ec2413-de02-40d0-b055-405f9b0d4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d9e8f-305a-466d-8f06-3458411aa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12ef43-b021-4b16-a705-2fbd30bdd481}" ma:internalName="TaxCatchAll" ma:showField="CatchAllData" ma:web="0b0d9e8f-305a-466d-8f06-3458411aa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d9e8f-305a-466d-8f06-3458411aa4ad" xsi:nil="true"/>
    <lcf76f155ced4ddcb4097134ff3c332f xmlns="003b61ca-3901-43b9-8dea-b7508411b1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192E78-1304-49CC-AA00-9F76D7753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1AFA0-9E91-40F3-90A3-BB03F53D3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b61ca-3901-43b9-8dea-b7508411b1cb"/>
    <ds:schemaRef ds:uri="0b0d9e8f-305a-466d-8f06-3458411aa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C2A96-0E15-4833-B83B-A9953C6C7405}">
  <ds:schemaRefs>
    <ds:schemaRef ds:uri="http://schemas.microsoft.com/office/2006/metadata/properties"/>
    <ds:schemaRef ds:uri="http://schemas.microsoft.com/office/infopath/2007/PartnerControls"/>
    <ds:schemaRef ds:uri="0b0d9e8f-305a-466d-8f06-3458411aa4ad"/>
    <ds:schemaRef ds:uri="003b61ca-3901-43b9-8dea-b7508411b1c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Hewitt</dc:creator>
  <cp:keywords/>
  <dc:description/>
  <cp:lastModifiedBy>Tracy Hewitt</cp:lastModifiedBy>
  <cp:revision>3</cp:revision>
  <dcterms:created xsi:type="dcterms:W3CDTF">2023-09-22T11:46:00Z</dcterms:created>
  <dcterms:modified xsi:type="dcterms:W3CDTF">2023-09-22T14:03:09Z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0x010100C3C33E7A139A874F979CD574AD68CAC3</vt:lpwstr>
  </property>
  <property fmtid="{D5CDD505-2E9C-101B-9397-08002B2CF9AE}" pid="3" name="MediaServiceImageTags">
    <vt:lpwstr/>
  </property>
</Properties>
</file>